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E4" w:rsidRDefault="00E251E4" w:rsidP="00E251E4">
      <w:pPr>
        <w:jc w:val="center"/>
        <w:rPr>
          <w:b/>
          <w:sz w:val="28"/>
          <w:szCs w:val="28"/>
        </w:rPr>
      </w:pPr>
    </w:p>
    <w:p w:rsidR="00443A99" w:rsidRPr="00E251E4" w:rsidRDefault="00BC0360" w:rsidP="00E251E4">
      <w:pPr>
        <w:jc w:val="center"/>
        <w:rPr>
          <w:b/>
          <w:sz w:val="28"/>
          <w:szCs w:val="28"/>
        </w:rPr>
      </w:pPr>
      <w:r w:rsidRPr="00E251E4">
        <w:rPr>
          <w:b/>
          <w:sz w:val="28"/>
          <w:szCs w:val="28"/>
        </w:rPr>
        <w:t xml:space="preserve">DFMA 2019 </w:t>
      </w:r>
      <w:r w:rsidR="00E251E4">
        <w:rPr>
          <w:b/>
          <w:sz w:val="28"/>
          <w:szCs w:val="28"/>
        </w:rPr>
        <w:t xml:space="preserve">Images &amp; </w:t>
      </w:r>
      <w:r w:rsidRPr="00E251E4">
        <w:rPr>
          <w:b/>
          <w:sz w:val="28"/>
          <w:szCs w:val="28"/>
        </w:rPr>
        <w:t>Captions</w:t>
      </w:r>
    </w:p>
    <w:p w:rsidR="00BC0360" w:rsidRDefault="00BC0360"/>
    <w:p w:rsidR="00825808" w:rsidRDefault="00825808" w:rsidP="00825808">
      <w:pPr>
        <w:jc w:val="center"/>
      </w:pPr>
      <w:r>
        <w:rPr>
          <w:rFonts w:ascii="Calibri" w:eastAsia="Times New Roman" w:hAnsi="Calibri" w:cs="Times New Roman"/>
          <w:noProof/>
          <w:sz w:val="24"/>
          <w:szCs w:val="20"/>
        </w:rPr>
        <w:drawing>
          <wp:inline distT="0" distB="0" distL="0" distR="0" wp14:anchorId="6BCA9B18" wp14:editId="56ACCCCC">
            <wp:extent cx="4381500" cy="2428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428875"/>
                    </a:xfrm>
                    <a:prstGeom prst="rect">
                      <a:avLst/>
                    </a:prstGeom>
                    <a:noFill/>
                    <a:ln>
                      <a:noFill/>
                    </a:ln>
                  </pic:spPr>
                </pic:pic>
              </a:graphicData>
            </a:graphic>
          </wp:inline>
        </w:drawing>
      </w:r>
    </w:p>
    <w:p w:rsidR="00825808" w:rsidRPr="00E251E4" w:rsidRDefault="00825808" w:rsidP="00825808">
      <w:pPr>
        <w:widowControl w:val="0"/>
        <w:spacing w:after="0" w:line="240" w:lineRule="auto"/>
        <w:rPr>
          <w:i/>
        </w:rPr>
      </w:pPr>
      <w:proofErr w:type="gramStart"/>
      <w:r w:rsidRPr="00E251E4">
        <w:rPr>
          <w:rFonts w:ascii="Calibri" w:eastAsia="Times New Roman" w:hAnsi="Calibri" w:cs="Times New Roman"/>
          <w:snapToGrid w:val="0"/>
        </w:rPr>
        <w:t xml:space="preserve">Image </w:t>
      </w:r>
      <w:r>
        <w:rPr>
          <w:rFonts w:ascii="Calibri" w:eastAsia="Times New Roman" w:hAnsi="Calibri" w:cs="Times New Roman"/>
          <w:snapToGrid w:val="0"/>
        </w:rPr>
        <w:t>1</w:t>
      </w:r>
      <w:r w:rsidRPr="00E251E4">
        <w:rPr>
          <w:rFonts w:ascii="Calibri" w:eastAsia="Times New Roman" w:hAnsi="Calibri" w:cs="Times New Roman"/>
          <w:snapToGrid w:val="0"/>
        </w:rPr>
        <w:t>.</w:t>
      </w:r>
      <w:proofErr w:type="gramEnd"/>
      <w:r w:rsidRPr="00E251E4">
        <w:rPr>
          <w:rFonts w:ascii="Calibri" w:eastAsia="Times New Roman" w:hAnsi="Calibri" w:cs="Times New Roman"/>
          <w:snapToGrid w:val="0"/>
        </w:rPr>
        <w:t xml:space="preserve"> New </w:t>
      </w:r>
      <w:r w:rsidRPr="00E251E4">
        <w:rPr>
          <w:rFonts w:ascii="Calibri" w:eastAsia="Times New Roman" w:hAnsi="Calibri" w:cs="Times New Roman"/>
          <w:b/>
          <w:snapToGrid w:val="0"/>
        </w:rPr>
        <w:t>CAD calculators</w:t>
      </w:r>
      <w:r w:rsidRPr="00E251E4">
        <w:rPr>
          <w:rFonts w:ascii="Calibri" w:eastAsia="Times New Roman" w:hAnsi="Calibri" w:cs="Times New Roman"/>
          <w:snapToGrid w:val="0"/>
        </w:rPr>
        <w:t xml:space="preserve"> allow users to utilize more cost driver information directly from a 3D model.  Over 200 data inputs across 27 process groups and over 100 machining operations include this new feature.  Should-costing of parts is faster and easier for designers, cost engineers, and purchasing personnel.</w:t>
      </w:r>
      <w:r>
        <w:rPr>
          <w:rFonts w:ascii="Calibri" w:eastAsia="Times New Roman" w:hAnsi="Calibri" w:cs="Times New Roman"/>
          <w:snapToGrid w:val="0"/>
        </w:rPr>
        <w:t xml:space="preserve"> </w:t>
      </w:r>
      <w:r>
        <w:rPr>
          <w:rFonts w:ascii="Calibri" w:eastAsia="Times New Roman" w:hAnsi="Calibri" w:cs="Times New Roman"/>
          <w:i/>
          <w:snapToGrid w:val="0"/>
        </w:rPr>
        <w:t>Image courtesy Boothroyd Dewhurst</w:t>
      </w:r>
    </w:p>
    <w:p w:rsidR="00825808" w:rsidRDefault="00825808"/>
    <w:p w:rsidR="00E251E4" w:rsidRDefault="00E251E4" w:rsidP="00E251E4">
      <w:pPr>
        <w:widowControl w:val="0"/>
        <w:spacing w:after="0" w:line="240" w:lineRule="auto"/>
        <w:jc w:val="center"/>
        <w:rPr>
          <w:rFonts w:ascii="Calibri" w:eastAsia="Times New Roman" w:hAnsi="Calibri" w:cs="Times New Roman"/>
          <w:snapToGrid w:val="0"/>
          <w:sz w:val="24"/>
          <w:szCs w:val="20"/>
        </w:rPr>
      </w:pPr>
      <w:r>
        <w:rPr>
          <w:rFonts w:ascii="Calibri" w:eastAsia="Times New Roman" w:hAnsi="Calibri" w:cs="Times New Roman"/>
          <w:noProof/>
          <w:sz w:val="24"/>
          <w:szCs w:val="20"/>
        </w:rPr>
        <w:drawing>
          <wp:inline distT="0" distB="0" distL="0" distR="0" wp14:anchorId="6150A81B" wp14:editId="6E4DFE94">
            <wp:extent cx="4279392" cy="231343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9392" cy="2313432"/>
                    </a:xfrm>
                    <a:prstGeom prst="rect">
                      <a:avLst/>
                    </a:prstGeom>
                    <a:noFill/>
                    <a:ln>
                      <a:noFill/>
                    </a:ln>
                  </pic:spPr>
                </pic:pic>
              </a:graphicData>
            </a:graphic>
          </wp:inline>
        </w:drawing>
      </w:r>
    </w:p>
    <w:p w:rsidR="00BC0360" w:rsidRPr="00E251E4" w:rsidRDefault="00E251E4" w:rsidP="00BC0360">
      <w:pPr>
        <w:widowControl w:val="0"/>
        <w:spacing w:after="0" w:line="240" w:lineRule="auto"/>
        <w:rPr>
          <w:rFonts w:ascii="Calibri" w:eastAsia="Times New Roman" w:hAnsi="Calibri" w:cs="Times New Roman"/>
          <w:i/>
          <w:snapToGrid w:val="0"/>
        </w:rPr>
      </w:pPr>
      <w:proofErr w:type="gramStart"/>
      <w:r w:rsidRPr="00E251E4">
        <w:rPr>
          <w:rFonts w:ascii="Calibri" w:eastAsia="Times New Roman" w:hAnsi="Calibri" w:cs="Times New Roman"/>
          <w:snapToGrid w:val="0"/>
        </w:rPr>
        <w:t xml:space="preserve">Image </w:t>
      </w:r>
      <w:r w:rsidR="00825808">
        <w:rPr>
          <w:rFonts w:ascii="Calibri" w:eastAsia="Times New Roman" w:hAnsi="Calibri" w:cs="Times New Roman"/>
          <w:snapToGrid w:val="0"/>
        </w:rPr>
        <w:t>2</w:t>
      </w:r>
      <w:r w:rsidRPr="00E251E4">
        <w:rPr>
          <w:rFonts w:ascii="Calibri" w:eastAsia="Times New Roman" w:hAnsi="Calibri" w:cs="Times New Roman"/>
          <w:snapToGrid w:val="0"/>
        </w:rPr>
        <w:t>.</w:t>
      </w:r>
      <w:proofErr w:type="gramEnd"/>
      <w:r w:rsidRPr="00E251E4">
        <w:rPr>
          <w:rFonts w:ascii="Calibri" w:eastAsia="Times New Roman" w:hAnsi="Calibri" w:cs="Times New Roman"/>
          <w:snapToGrid w:val="0"/>
        </w:rPr>
        <w:t xml:space="preserve"> </w:t>
      </w:r>
      <w:r w:rsidR="00BC0360" w:rsidRPr="00E251E4">
        <w:rPr>
          <w:rFonts w:ascii="Calibri" w:eastAsia="Times New Roman" w:hAnsi="Calibri" w:cs="Times New Roman"/>
          <w:snapToGrid w:val="0"/>
        </w:rPr>
        <w:t xml:space="preserve">New </w:t>
      </w:r>
      <w:r w:rsidR="00BC0360" w:rsidRPr="00E251E4">
        <w:rPr>
          <w:rFonts w:ascii="Calibri" w:eastAsia="Times New Roman" w:hAnsi="Calibri" w:cs="Times New Roman"/>
          <w:b/>
          <w:snapToGrid w:val="0"/>
        </w:rPr>
        <w:t>graphical windows, charts and reports</w:t>
      </w:r>
      <w:r w:rsidR="00BC0360" w:rsidRPr="00E251E4">
        <w:rPr>
          <w:rFonts w:ascii="Calibri" w:eastAsia="Times New Roman" w:hAnsi="Calibri" w:cs="Times New Roman"/>
          <w:snapToGrid w:val="0"/>
        </w:rPr>
        <w:t xml:space="preserve"> make comparisons between legacy designs and new concepts easy to analyze. The blue section of the pie chart on the right </w:t>
      </w:r>
      <w:r w:rsidR="00501FD1" w:rsidRPr="00E251E4">
        <w:rPr>
          <w:rFonts w:ascii="Calibri" w:eastAsia="Times New Roman" w:hAnsi="Calibri" w:cs="Times New Roman"/>
          <w:snapToGrid w:val="0"/>
        </w:rPr>
        <w:t>highlights</w:t>
      </w:r>
      <w:r w:rsidR="00BC0360" w:rsidRPr="00E251E4">
        <w:rPr>
          <w:rFonts w:ascii="Calibri" w:eastAsia="Times New Roman" w:hAnsi="Calibri" w:cs="Times New Roman"/>
          <w:snapToGrid w:val="0"/>
        </w:rPr>
        <w:t xml:space="preserve"> the savings</w:t>
      </w:r>
      <w:r w:rsidR="00B056F0" w:rsidRPr="00E251E4">
        <w:rPr>
          <w:rFonts w:ascii="Calibri" w:eastAsia="Times New Roman" w:hAnsi="Calibri" w:cs="Times New Roman"/>
          <w:snapToGrid w:val="0"/>
        </w:rPr>
        <w:t xml:space="preserve"> achieved through a</w:t>
      </w:r>
      <w:r w:rsidR="00501FD1" w:rsidRPr="00E251E4">
        <w:rPr>
          <w:rFonts w:ascii="Calibri" w:eastAsia="Times New Roman" w:hAnsi="Calibri" w:cs="Times New Roman"/>
          <w:snapToGrid w:val="0"/>
        </w:rPr>
        <w:t xml:space="preserve"> DFMA redesign. </w:t>
      </w:r>
      <w:r w:rsidR="00BC0360" w:rsidRPr="00E251E4">
        <w:rPr>
          <w:rFonts w:ascii="Calibri" w:eastAsia="Times New Roman" w:hAnsi="Calibri" w:cs="Times New Roman"/>
          <w:snapToGrid w:val="0"/>
        </w:rPr>
        <w:t>Parts and assemblies can all be compared for time and labor, along with costs for manufacturing piece parts, manufacturing tools, assembly tools, assembly processes and all material aspects of product development.</w:t>
      </w:r>
      <w:r>
        <w:rPr>
          <w:rFonts w:ascii="Calibri" w:eastAsia="Times New Roman" w:hAnsi="Calibri" w:cs="Times New Roman"/>
          <w:snapToGrid w:val="0"/>
        </w:rPr>
        <w:t xml:space="preserve"> </w:t>
      </w:r>
      <w:r>
        <w:rPr>
          <w:rFonts w:ascii="Calibri" w:eastAsia="Times New Roman" w:hAnsi="Calibri" w:cs="Times New Roman"/>
          <w:i/>
          <w:snapToGrid w:val="0"/>
        </w:rPr>
        <w:t>Image courtesy Boothroyd Dewhurst</w:t>
      </w:r>
    </w:p>
    <w:p w:rsidR="00E251E4" w:rsidRDefault="00E251E4" w:rsidP="00BC0360">
      <w:pPr>
        <w:widowControl w:val="0"/>
        <w:spacing w:after="0" w:line="240" w:lineRule="auto"/>
        <w:rPr>
          <w:rFonts w:ascii="Calibri" w:eastAsia="Times New Roman" w:hAnsi="Calibri" w:cs="Times New Roman"/>
          <w:snapToGrid w:val="0"/>
          <w:sz w:val="24"/>
          <w:szCs w:val="20"/>
        </w:rPr>
      </w:pPr>
      <w:bookmarkStart w:id="0" w:name="_GoBack"/>
      <w:bookmarkEnd w:id="0"/>
    </w:p>
    <w:p w:rsidR="00A0396C" w:rsidRDefault="00A0396C" w:rsidP="00BC0360">
      <w:pPr>
        <w:widowControl w:val="0"/>
        <w:spacing w:after="0" w:line="240" w:lineRule="auto"/>
        <w:rPr>
          <w:rFonts w:ascii="Calibri" w:eastAsia="Times New Roman" w:hAnsi="Calibri" w:cs="Times New Roman"/>
          <w:snapToGrid w:val="0"/>
          <w:sz w:val="24"/>
          <w:szCs w:val="20"/>
        </w:rPr>
      </w:pPr>
    </w:p>
    <w:p w:rsidR="00E251E4" w:rsidRDefault="00E251E4" w:rsidP="00E251E4">
      <w:pPr>
        <w:widowControl w:val="0"/>
        <w:spacing w:after="0" w:line="240" w:lineRule="auto"/>
        <w:jc w:val="center"/>
        <w:rPr>
          <w:rFonts w:ascii="Calibri" w:eastAsia="Times New Roman" w:hAnsi="Calibri" w:cs="Times New Roman"/>
          <w:snapToGrid w:val="0"/>
          <w:sz w:val="24"/>
          <w:szCs w:val="20"/>
        </w:rPr>
      </w:pPr>
    </w:p>
    <w:sectPr w:rsidR="00E25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3ACA"/>
    <w:multiLevelType w:val="hybridMultilevel"/>
    <w:tmpl w:val="0F64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60"/>
    <w:rsid w:val="00367E3C"/>
    <w:rsid w:val="00501FD1"/>
    <w:rsid w:val="00736FE9"/>
    <w:rsid w:val="00825808"/>
    <w:rsid w:val="00A0396C"/>
    <w:rsid w:val="00B056F0"/>
    <w:rsid w:val="00BC0360"/>
    <w:rsid w:val="00E251E4"/>
    <w:rsid w:val="00F576E3"/>
    <w:rsid w:val="00FD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360"/>
    <w:pPr>
      <w:spacing w:after="200" w:line="276" w:lineRule="auto"/>
      <w:ind w:left="720"/>
      <w:contextualSpacing/>
    </w:pPr>
  </w:style>
  <w:style w:type="paragraph" w:styleId="BalloonText">
    <w:name w:val="Balloon Text"/>
    <w:basedOn w:val="Normal"/>
    <w:link w:val="BalloonTextChar"/>
    <w:uiPriority w:val="99"/>
    <w:semiHidden/>
    <w:unhideWhenUsed/>
    <w:rsid w:val="00E2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360"/>
    <w:pPr>
      <w:spacing w:after="200" w:line="276" w:lineRule="auto"/>
      <w:ind w:left="720"/>
      <w:contextualSpacing/>
    </w:pPr>
  </w:style>
  <w:style w:type="paragraph" w:styleId="BalloonText">
    <w:name w:val="Balloon Text"/>
    <w:basedOn w:val="Normal"/>
    <w:link w:val="BalloonTextChar"/>
    <w:uiPriority w:val="99"/>
    <w:semiHidden/>
    <w:unhideWhenUsed/>
    <w:rsid w:val="00E2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dc:creator>
  <cp:keywords/>
  <dc:description/>
  <cp:lastModifiedBy>Lynn</cp:lastModifiedBy>
  <cp:revision>8</cp:revision>
  <dcterms:created xsi:type="dcterms:W3CDTF">2019-01-07T17:06:00Z</dcterms:created>
  <dcterms:modified xsi:type="dcterms:W3CDTF">2019-01-07T18:25:00Z</dcterms:modified>
</cp:coreProperties>
</file>